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67" w:rsidRDefault="00B734C3" w:rsidP="00BA266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.25pt;margin-top:46.5pt;width:537pt;height:776.25pt;z-index:251659264" filled="f" stroked="f">
            <v:textbox>
              <w:txbxContent>
                <w:p w:rsidR="00B734C3" w:rsidRPr="009A6CCB" w:rsidRDefault="00B734C3" w:rsidP="00B73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  <w:lang w:eastAsia="ru-RU"/>
                    </w:rPr>
                    <w:t>Развитие логического мышления у детей 3-4 лет</w:t>
                  </w:r>
                </w:p>
                <w:p w:rsidR="00B734C3" w:rsidRPr="00C524A8" w:rsidRDefault="00B734C3" w:rsidP="00B73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00000"/>
                      <w:sz w:val="10"/>
                      <w:szCs w:val="10"/>
                      <w:lang w:eastAsia="ru-RU"/>
                    </w:rPr>
                  </w:pPr>
                </w:p>
                <w:p w:rsidR="00B734C3" w:rsidRPr="00C524A8" w:rsidRDefault="00B734C3" w:rsidP="00B734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В трехлетнем возрасте в умственном развитии детей происходят большие перемены. В этот период у ребенка обычно завершается кризис трехлетнего возраста, появляется восприятие себя, как отдельной личности. Трехлетний ребенок переходит от предметно-действенного мышления и прямых манипуляций к наглядно-образному мышлению. Благодаря стремительному развитию речи, 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ребенок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расширяет свой лексический запас, у него формируются первые грамматические конструкции. Ребенок учится сравнивать и обобщать, может анализировать не только реальные предметы, но и просто картинки. Он еще играет в простые 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игры (кубики, пирамидки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), но уже появляются зачатки сюжетно-ролевых игр. 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Ребенок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постепенно учится заменять одни предметы на другие, игр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ать 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понарошку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». Раньше,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для решения задачи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, он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представлял себе в уме действия с предметами и их результат. Теперь же, с развитием знаковой системы понятий, он уже оперирует словами и числами, заменяя окружающие предметы понятиями. Эти новые возможности детского мозга называются отвлеченным мышлением, иначе логикой.</w:t>
                  </w:r>
                </w:p>
                <w:p w:rsidR="00B734C3" w:rsidRPr="00B734C3" w:rsidRDefault="00B734C3" w:rsidP="00B734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10"/>
                      <w:szCs w:val="10"/>
                      <w:lang w:eastAsia="ru-RU"/>
                    </w:rPr>
                  </w:pPr>
                </w:p>
                <w:p w:rsidR="00B734C3" w:rsidRPr="00C524A8" w:rsidRDefault="00B734C3" w:rsidP="00B73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Особенности развития логики в 3-4 года</w:t>
                  </w:r>
                </w:p>
                <w:p w:rsidR="00B734C3" w:rsidRDefault="00B734C3" w:rsidP="00B734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Логика – важный инструмент человека в процессе познания. Способность мыслить логически дает возможность человеку понимать, что происходит вокруг, находить связи в явлениях и предметах, обобщать, анализировать, решать различные задачи, делать умозаключения и многое другое, что требует от него сама жизнь. Особенность развития логики в 3-4 года проявляется в том, что мыслительный процесс носит эмоциональный характер. Он интересен и увлекателен для ребенка, который, играя, не вдаваясь в излишние подробности, стремиться к обоснованию, доказательству, поиску причин. О развитии логического мышления у ребенка свидетельствует появление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огромного количества вопросов: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Почему? Как? Откуда? Зачем? и другие. Многие психологи и педагоги, изучая данный вопрос, отмечают необходимость целенаправленно развивать у детей возможности логического мышления, так как сам по себе набор логических приемов, даже хорошо усвоенных, представляет собой лишь потенциал умственного развития, а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,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не </w:t>
                  </w:r>
                  <w:proofErr w:type="gramStart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само развитие</w:t>
                  </w:r>
                  <w:proofErr w:type="gramEnd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, которое возможно лишь при постоянной практике этих приемов. И, так как ведущим видом деятельности для ребенка 3-4 лет является игра, то именно при помощи игровой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деятельности и следует развивать у детей логические способности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. В условиях игры ребенок создает обобщенные образы, анализирует игровую ситуацию. Игра организовывает сложный процесс овладения навыками в интересной для ребенка форме, придает умственной деятельности увлекательный характер.</w:t>
                  </w:r>
                </w:p>
                <w:p w:rsidR="00B734C3" w:rsidRPr="00B734C3" w:rsidRDefault="00B734C3" w:rsidP="00B734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10"/>
                      <w:szCs w:val="10"/>
                      <w:lang w:eastAsia="ru-RU"/>
                    </w:rPr>
                  </w:pPr>
                </w:p>
                <w:p w:rsidR="00B734C3" w:rsidRPr="00C524A8" w:rsidRDefault="00B734C3" w:rsidP="00B73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Первые логические игры</w:t>
                  </w:r>
                </w:p>
                <w:p w:rsidR="00B734C3" w:rsidRPr="00C524A8" w:rsidRDefault="00B734C3" w:rsidP="00B734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10"/>
                      <w:szCs w:val="1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Первые логические игры очень просты. С их помощью тренируются базовые логические приемы. Выделять и различать свойства предметов, сравнивать их дети учатся еще на кубиках и мячиках разных цветов и размеров, рамках-вкладышах и других совсем малышовых играх. Умение обобщать предметы в группы по их характерным свойствам тренируется играми наподобие лото, где на одном поле собираются карточки с изображением предметов или явлений объединенных в одну группу. Например, фрукты, овощи, времена года. Умение выделять часть из целого, составлять структуру помогают игрушки, которые делятся на части. Например, пазлы,</w:t>
                  </w:r>
                </w:p>
              </w:txbxContent>
            </v:textbox>
          </v:shape>
        </w:pict>
      </w:r>
      <w:r w:rsidRPr="00B734C3">
        <w:rPr>
          <w:noProof/>
        </w:rPr>
        <w:drawing>
          <wp:inline distT="0" distB="0" distL="0" distR="0">
            <wp:extent cx="7505700" cy="10687050"/>
            <wp:effectExtent l="19050" t="0" r="0" b="0"/>
            <wp:docPr id="7" name="Рисунок 9" descr="https://bipbap.ru/wp-content/uploads/2021/10/hello_html_10980982-730x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pbap.ru/wp-content/uploads/2021/10/hello_html_10980982-730x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pict>
          <v:shape id="_x0000_s1028" type="#_x0000_t202" style="position:absolute;left:0;text-align:left;margin-left:25.5pt;margin-top:50.25pt;width:540.75pt;height:747pt;z-index:251660288;mso-position-horizontal-relative:text;mso-position-vertical-relative:text" filled="f" stroked="f">
            <v:textbox>
              <w:txbxContent>
                <w:p w:rsidR="00B734C3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кубики с частями картинки, всевозможные конструкторы, даже робот</w:t>
                  </w:r>
                  <w:proofErr w:type="gramStart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ы-</w:t>
                  </w:r>
                  <w:proofErr w:type="gramEnd"/>
                  <w:r w:rsidRPr="009A6CCB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трансформеры.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10"/>
                      <w:szCs w:val="10"/>
                      <w:lang w:eastAsia="ru-RU"/>
                    </w:rPr>
                    <w:t xml:space="preserve"> </w:t>
                  </w:r>
                  <w:r w:rsidR="00B734C3"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Умению сравнивать и анализировать хорошо обучают загадки, в которых по признаку надо отгадать предмет. Например, зеленый, а не крокодил, колючий, а не ежик. Очень нравится детям игра на карточках «найди лишний предмет». Ассоциативное мышление тренируется игрой, где надо подбирать друг к другу карточки с изображениями различных предметов, но связанных между собой логически. Например, тучка – зонтик, тарелка – ложка, футбольные ворота – мяч, и другие. Где-то к 4 годам ребенок все более уверенно начинает пользоваться знаковой системой. В этом возрасте уже можно подключать игры с использованием букв и цифр. Очень полезной на этом этапе будет игра, в которой требуется соотнести количество изображенных предметов с цифрой.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Развитие мышления происходит в разных направлениях, поэтому и логические игры можно разделить на разные виды в зависимости от их направленности.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10"/>
                      <w:szCs w:val="10"/>
                      <w:lang w:eastAsia="ru-RU"/>
                    </w:rPr>
                  </w:pP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Примерные задания с картинками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9A6CCB" w:rsidRPr="00C524A8" w:rsidRDefault="009A6CCB" w:rsidP="009A6CCB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50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Закрась самый высокий цветочек синим</w:t>
                  </w:r>
                  <w:proofErr w:type="gramEnd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цветом, а самый маленький — розовым. Остальные цветочки закрась </w:t>
                  </w:r>
                  <w:proofErr w:type="gramStart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жёлтым</w:t>
                  </w:r>
                  <w:proofErr w:type="gramEnd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Сколько жёлтых цветочков у тебя получилось?</w:t>
                  </w:r>
                </w:p>
                <w:p w:rsidR="009A6CCB" w:rsidRPr="00C524A8" w:rsidRDefault="009A6CCB" w:rsidP="009A6CCB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50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Что делает Мишка? Как ты думаешь, какое время суток нарисовано на этой картинке? Почему ты так думаешь?</w:t>
                  </w:r>
                </w:p>
                <w:p w:rsidR="009A6CCB" w:rsidRPr="00C524A8" w:rsidRDefault="009A6CCB" w:rsidP="009A6CCB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450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Сколько вагончиков у поезда? Кто в них сидит? В каком вагоне больше всего пассажиров? Кто сидит в последнем вагоне? Как ты думаешь, куда едут друзья?</w:t>
                  </w:r>
                </w:p>
                <w:p w:rsidR="009A6CCB" w:rsidRDefault="009A6CCB" w:rsidP="009A6CCB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50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Сколько персонажей нарисовано на картинке?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Как ты думаешь, кто здесь лишний? Почему ты так думаешь?</w:t>
                  </w:r>
                </w:p>
                <w:p w:rsidR="009A6CCB" w:rsidRPr="00C524A8" w:rsidRDefault="009A6CCB" w:rsidP="009A6CCB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450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A25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Сколько листочков на картинке? Сколько из них жёлтого цвета?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Каких листочков больше: красных или зелёных?</w:t>
                  </w:r>
                  <w:r w:rsidRPr="00CA25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Соедини линией листочек с его тенью.</w:t>
                  </w:r>
                </w:p>
                <w:p w:rsidR="009A6CCB" w:rsidRPr="00C524A8" w:rsidRDefault="009A6CCB" w:rsidP="009A6CCB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50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Обведи красным карандашом все предметы одежды.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Обведи синим карандашом посуду.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Оставшиеся рисунки обведи зелёным карандашом. Как назвать одним словом все картинки, которые обведены зелёным цветом?</w:t>
                  </w:r>
                </w:p>
                <w:p w:rsidR="009A6CCB" w:rsidRPr="009A6CCB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10"/>
                      <w:szCs w:val="10"/>
                      <w:lang w:eastAsia="ru-RU"/>
                    </w:rPr>
                  </w:pP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 xml:space="preserve"> Словесные игры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:</w:t>
                  </w: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             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                        «Рыбка -</w:t>
                  </w: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 xml:space="preserve"> червячок»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Игра учит аргументировать свои ответы, расширить кругозор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Необходимый инвентарь: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картинки животных, птиц (можно вырезанные из старых книг, журналов; открытки).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Как играем</w:t>
                  </w:r>
                  <w:r w:rsidRPr="001D07E2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в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ы называете животное, а ребенку нужно быстро и правильно сказать, чт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о оно кушает.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Например: корова - сено, собака - кость, мышка - сыр, кошка -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молочко и т. д.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Играть можно как двоим участникам, так и большему количеству.</w:t>
                  </w:r>
                  <w:proofErr w:type="gramEnd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Периодически меняйтесь ролями с ребенком, это является для него прекрасным стимулом.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Сыграй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те в игру «Наоборот»: морковка - заяц, зерно - птица, лошадь -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сено.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mbria Math" w:eastAsia="Times New Roman" w:hAnsi="Cambria Math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Когда предоставится возможность, кормите вместе птиц, белочек, животных. Наблюдайте за их повадками.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Усложняем: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А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может ли цыпленок грызть кость? А собака клевать зерно? Попросите ребенка аргументировать свой ответ, если 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ребенок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затрудняется, найдите объяснение вместе.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                                               «Небылицы»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Игра помогает формировать логическое мышление, творческое воображение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9A6CCB" w:rsidRPr="009A6CCB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10"/>
                      <w:szCs w:val="10"/>
                      <w:lang w:eastAsia="ru-RU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505700" cy="10687050"/>
            <wp:effectExtent l="19050" t="0" r="0" b="0"/>
            <wp:docPr id="9" name="Рисунок 9" descr="https://bipbap.ru/wp-content/uploads/2021/10/hello_html_10980982-730x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pbap.ru/wp-content/uploads/2021/10/hello_html_10980982-730x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667" w:rsidRPr="00BA2667" w:rsidRDefault="00B734C3" w:rsidP="00BA266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</w:rPr>
        <w:pict>
          <v:shape id="_x0000_s1026" type="#_x0000_t202" style="position:absolute;left:0;text-align:left;margin-left:27.75pt;margin-top:45.75pt;width:540pt;height:752.25pt;z-index:251658240" filled="f" stroked="f">
            <v:textbox style="mso-next-textbox:#_x0000_s1026">
              <w:txbxContent>
                <w:p w:rsidR="009A6CCB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Необходимый инвентарь: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мяч.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Как играем: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в эту игру лучше играть всей семьей, тогда ребенок быстрее освоит ее.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Ведущий бросает мяч игроку и говорит какую-либо 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фразу. Если эта фраза -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небылица, то ловить мяч не надо, на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пример: «Волк по лесу гуляет» -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игрок лов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ит мяч. «Волк на дереве сидит» -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мяч ловить не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нужно. «Девочка рисует домик» -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игрок лов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ит мяч. «Домик рисует девочку» -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мяч ловить не нужно и т. д.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Старайтесь придумать как можно больше смешных, нелепых фраз.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Выиграет тот, кто ни разу не ошибется.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Играйте в эту игру чаще, ведь ребенок этого возраста любит придумывать перевертыши, небылицы.</w:t>
                  </w:r>
                </w:p>
                <w:p w:rsidR="009A6CCB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Закрепляем: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поиграйте в «Небылицы», используя короткие рассказы. Например: «На день рождения Вани дети ели яблоки, мороженое, печенье и... соленые конфеты». Ребенок должен исправить вашу ошибку и объяснить, почему это неверно.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Вы варите на кухне борщ? Используйте и эту ситуацию для игры. «Я кладу в борщ свеклу, морковку, капусту... грушу». Посмейтесь вместе с ребенком, поменяйтесь ролями.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Можно поиграть с картинками. Например: на картинке нарисовано лето: солнце, цветы, бабочки и... снеговик. Спросите ребенка, почему снеговик лишний, что может с ним произойти? Что придумать, чтобы он не растаял?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             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 xml:space="preserve">                           </w:t>
                  </w: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«Что на что похоже»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  <w:sz w:val="28"/>
                      <w:szCs w:val="28"/>
                      <w:lang w:eastAsia="ru-RU"/>
                    </w:rPr>
                    <w:t>Игра помогает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развивать навык сравнения.</w:t>
                  </w:r>
                </w:p>
                <w:p w:rsidR="009A6CCB" w:rsidRPr="009A6CCB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1D07E2">
                    <w:rPr>
                      <w:rFonts w:ascii="Times New Roman" w:eastAsia="Times New Roman" w:hAnsi="Times New Roman" w:cs="Times New Roman"/>
                      <w:iCs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Как играем: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предложить ребенку поиграть в вопросы и ответы. Например: «Что 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такое же круглое, как мячик?» (арбуз, апельсин, яблоко и т. п.).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«Что такое же белое, как снег?».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«Что такое же сладкое, как сахар?» и т. д.                                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«Угадай, о чем я говорю»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Игра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ра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звивает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логическое мышление, память, внимание.</w:t>
                  </w:r>
                </w:p>
                <w:p w:rsidR="009A6CCB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B154D5">
                    <w:rPr>
                      <w:rFonts w:ascii="Times New Roman" w:eastAsia="Times New Roman" w:hAnsi="Times New Roman" w:cs="Times New Roman"/>
                      <w:iCs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Как играем: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предл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ожить ребенку отыскать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предмет. </w:t>
                  </w:r>
                  <w:proofErr w:type="gramStart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Описать его местонахождение, цвет, форму, материал, из которого он сделан, и т. д. Например:</w:t>
                  </w:r>
                  <w:proofErr w:type="gramEnd"/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«То, что я загадала, находится сейчас под одним из стульев в этой комнате. Этот предмет небольшой, круглый, резиновый, красного цвета». Усложняя игру, в дальнейшем не называть место, где находится предмет, перечисляя все остальные его признаки.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  В эту игру можно играть по дороге из детского сада. Периодически меняйтесь местами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ребенком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и вы заметите, какие новые приметы он использует для одних и тех же предметов, как меняется его внимание, память, логика.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524A8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  <w:t>«У кого это есть»</w:t>
                  </w:r>
                </w:p>
                <w:p w:rsidR="009A6CCB" w:rsidRPr="00C524A8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  <w:sz w:val="28"/>
                      <w:szCs w:val="28"/>
                      <w:lang w:eastAsia="ru-RU"/>
                    </w:rPr>
                    <w:t>Игра помогает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 развивать речь, внимание, память, наблюдательность.</w:t>
                  </w:r>
                </w:p>
                <w:p w:rsidR="009A6CCB" w:rsidRDefault="009A6CCB" w:rsidP="009A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BA2667">
                    <w:rPr>
                      <w:rFonts w:ascii="Times New Roman" w:eastAsia="Times New Roman" w:hAnsi="Times New Roman" w:cs="Times New Roman"/>
                      <w:iCs/>
                      <w:color w:val="212529"/>
                      <w:sz w:val="28"/>
                      <w:szCs w:val="28"/>
                      <w:u w:val="single"/>
                      <w:lang w:eastAsia="ru-RU"/>
                    </w:rPr>
                    <w:t>Как играем: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перечисляются предметы, вызывающие а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ссоциации с действиями человека. 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Например: у кого есть круглые коричневые очки, зелен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ая кофта и гостинец для тебя? (у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бабушки.) У кого есть белый халат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, фонендоскоп, белая шапочка? (у врача.) и</w:t>
                  </w:r>
                  <w:r w:rsidRPr="00C524A8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 xml:space="preserve"> т. д.</w:t>
                  </w:r>
                </w:p>
                <w:p w:rsidR="00FF693D" w:rsidRPr="00FF693D" w:rsidRDefault="00FF693D" w:rsidP="009A6CCB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sz w:val="10"/>
                      <w:szCs w:val="10"/>
                    </w:rPr>
                  </w:pPr>
                </w:p>
                <w:p w:rsidR="00FF693D" w:rsidRDefault="009A6CCB" w:rsidP="00FF693D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BA2667">
                    <w:rPr>
                      <w:sz w:val="28"/>
                      <w:szCs w:val="28"/>
                    </w:rPr>
                    <w:t>Логические игры</w:t>
                  </w:r>
                  <w:r>
                    <w:rPr>
                      <w:sz w:val="28"/>
                      <w:szCs w:val="28"/>
                    </w:rPr>
                    <w:t>:</w:t>
                  </w:r>
                  <w:r w:rsidRPr="00BA2667">
                    <w:rPr>
                      <w:sz w:val="28"/>
                      <w:szCs w:val="28"/>
                    </w:rPr>
                    <w:t xml:space="preserve">  </w:t>
                  </w:r>
                </w:p>
                <w:p w:rsidR="009A6CCB" w:rsidRPr="00FF693D" w:rsidRDefault="009A6CCB" w:rsidP="00FF693D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FF693D">
                    <w:rPr>
                      <w:sz w:val="28"/>
                      <w:szCs w:val="28"/>
                    </w:rPr>
                    <w:t>Пазлы</w:t>
                  </w:r>
                </w:p>
                <w:p w:rsidR="009A6CCB" w:rsidRDefault="009A6CCB" w:rsidP="009A6CCB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BA2667">
                    <w:rPr>
                      <w:sz w:val="28"/>
                      <w:szCs w:val="28"/>
                    </w:rPr>
                    <w:t xml:space="preserve">Пазлы отлично развивают внимательность и способность видеть целое как совокупность фрагментов.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A6CCB" w:rsidRPr="00BA2667" w:rsidRDefault="009A6CCB" w:rsidP="00FF693D">
                  <w:pPr>
                    <w:pStyle w:val="5"/>
                    <w:shd w:val="clear" w:color="auto" w:fill="FFFFFF"/>
                    <w:spacing w:before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BA2667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«Крестики-нолики»</w:t>
                  </w:r>
                </w:p>
                <w:p w:rsidR="009A6CCB" w:rsidRPr="00BA2667" w:rsidRDefault="009A6CCB" w:rsidP="009A6CCB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BA2667">
                    <w:rPr>
                      <w:sz w:val="28"/>
                      <w:szCs w:val="28"/>
                    </w:rPr>
                    <w:t xml:space="preserve">Это одна из самых простых игр на развитие логического мышления.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A2667">
                    <w:rPr>
                      <w:sz w:val="28"/>
                      <w:szCs w:val="28"/>
                    </w:rPr>
                    <w:t>Правда, если вы будете раз за разом выигрывать, ребёнок может быстро п</w:t>
                  </w:r>
                  <w:r>
                    <w:rPr>
                      <w:sz w:val="28"/>
                      <w:szCs w:val="28"/>
                    </w:rPr>
                    <w:t>отерять к игре интерес (</w:t>
                  </w:r>
                  <w:r w:rsidRPr="00BA2667">
                    <w:rPr>
                      <w:sz w:val="28"/>
                      <w:szCs w:val="28"/>
                    </w:rPr>
                    <w:t>будет не лишним</w:t>
                  </w:r>
                  <w:r>
                    <w:rPr>
                      <w:sz w:val="28"/>
                      <w:szCs w:val="28"/>
                    </w:rPr>
                    <w:t xml:space="preserve"> иной раз поддаться)</w:t>
                  </w:r>
                  <w:r w:rsidRPr="00BA2667">
                    <w:rPr>
                      <w:sz w:val="28"/>
                      <w:szCs w:val="28"/>
                    </w:rPr>
                    <w:t>.</w:t>
                  </w:r>
                </w:p>
                <w:p w:rsidR="00B734C3" w:rsidRDefault="00B734C3"/>
              </w:txbxContent>
            </v:textbox>
          </v:shape>
        </w:pict>
      </w:r>
      <w:r w:rsidR="009A6CCB" w:rsidRPr="009A6CCB">
        <w:rPr>
          <w:noProof/>
        </w:rPr>
        <w:drawing>
          <wp:inline distT="0" distB="0" distL="0" distR="0">
            <wp:extent cx="7505700" cy="10687050"/>
            <wp:effectExtent l="19050" t="0" r="0" b="0"/>
            <wp:docPr id="8" name="Рисунок 9" descr="https://bipbap.ru/wp-content/uploads/2021/10/hello_html_10980982-730x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pbap.ru/wp-content/uploads/2021/10/hello_html_10980982-730x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667" w:rsidRPr="00BA2667" w:rsidSect="00BA266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3FE"/>
    <w:multiLevelType w:val="hybridMultilevel"/>
    <w:tmpl w:val="AB4E4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D1DAE"/>
    <w:multiLevelType w:val="multilevel"/>
    <w:tmpl w:val="A4E6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E4B80"/>
    <w:multiLevelType w:val="multilevel"/>
    <w:tmpl w:val="6D5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D0901"/>
    <w:multiLevelType w:val="hybridMultilevel"/>
    <w:tmpl w:val="7F6C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75296"/>
    <w:multiLevelType w:val="hybridMultilevel"/>
    <w:tmpl w:val="1D62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52991"/>
    <w:multiLevelType w:val="multilevel"/>
    <w:tmpl w:val="9748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633EE"/>
    <w:multiLevelType w:val="hybridMultilevel"/>
    <w:tmpl w:val="F13AD242"/>
    <w:lvl w:ilvl="0" w:tplc="9E967C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AE2018"/>
    <w:multiLevelType w:val="multilevel"/>
    <w:tmpl w:val="D656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553C5"/>
    <w:multiLevelType w:val="multilevel"/>
    <w:tmpl w:val="E1C0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11760"/>
    <w:multiLevelType w:val="multilevel"/>
    <w:tmpl w:val="010E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B33D9"/>
    <w:multiLevelType w:val="multilevel"/>
    <w:tmpl w:val="A952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E6C67"/>
    <w:multiLevelType w:val="hybridMultilevel"/>
    <w:tmpl w:val="EB9075B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6DF34718"/>
    <w:multiLevelType w:val="hybridMultilevel"/>
    <w:tmpl w:val="53A44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B60ED"/>
    <w:multiLevelType w:val="hybridMultilevel"/>
    <w:tmpl w:val="4698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1DB0"/>
    <w:rsid w:val="000071F7"/>
    <w:rsid w:val="00035255"/>
    <w:rsid w:val="001D07E2"/>
    <w:rsid w:val="002A2989"/>
    <w:rsid w:val="00312840"/>
    <w:rsid w:val="00317D7F"/>
    <w:rsid w:val="004F0DAC"/>
    <w:rsid w:val="00594D62"/>
    <w:rsid w:val="00742B08"/>
    <w:rsid w:val="0083351D"/>
    <w:rsid w:val="009A1EF2"/>
    <w:rsid w:val="009A6CCB"/>
    <w:rsid w:val="00A804BC"/>
    <w:rsid w:val="00A90664"/>
    <w:rsid w:val="00AF717D"/>
    <w:rsid w:val="00B06905"/>
    <w:rsid w:val="00B154D5"/>
    <w:rsid w:val="00B734C3"/>
    <w:rsid w:val="00BA2667"/>
    <w:rsid w:val="00C524A8"/>
    <w:rsid w:val="00CA25A8"/>
    <w:rsid w:val="00D412A0"/>
    <w:rsid w:val="00D9348A"/>
    <w:rsid w:val="00E13FFC"/>
    <w:rsid w:val="00F41DB0"/>
    <w:rsid w:val="00F80B02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89"/>
  </w:style>
  <w:style w:type="paragraph" w:styleId="1">
    <w:name w:val="heading 1"/>
    <w:basedOn w:val="a"/>
    <w:next w:val="a"/>
    <w:link w:val="10"/>
    <w:uiPriority w:val="9"/>
    <w:qFormat/>
    <w:rsid w:val="009A1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52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1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0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2A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2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C524A8"/>
    <w:rPr>
      <w:color w:val="0000FF"/>
      <w:u w:val="single"/>
    </w:rPr>
  </w:style>
  <w:style w:type="character" w:styleId="a8">
    <w:name w:val="Strong"/>
    <w:basedOn w:val="a0"/>
    <w:uiPriority w:val="22"/>
    <w:qFormat/>
    <w:rsid w:val="00C524A8"/>
    <w:rPr>
      <w:b/>
      <w:bCs/>
    </w:rPr>
  </w:style>
  <w:style w:type="character" w:styleId="a9">
    <w:name w:val="Emphasis"/>
    <w:basedOn w:val="a0"/>
    <w:uiPriority w:val="20"/>
    <w:qFormat/>
    <w:rsid w:val="00C524A8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A266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813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9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73642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49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5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D8BEC-E22A-41FD-B513-4A86165C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«Рыбка - червячок»</vt:lpstr>
      <vt:lpstr>        «Небылицы»</vt:lpstr>
      <vt:lpstr>        </vt:lpstr>
      <vt:lpstr>        Логические игры:  </vt:lpstr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2022-10-10T05:59:00Z</dcterms:created>
  <dcterms:modified xsi:type="dcterms:W3CDTF">2022-10-10T05:59:00Z</dcterms:modified>
</cp:coreProperties>
</file>